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34E9" w14:textId="77777777" w:rsidR="00467BED" w:rsidRPr="00D3749A" w:rsidRDefault="00467BED" w:rsidP="00467BED">
      <w:pPr>
        <w:jc w:val="center"/>
        <w:rPr>
          <w:b/>
          <w:bCs/>
          <w:noProof/>
          <w:sz w:val="2"/>
          <w:szCs w:val="2"/>
          <w:lang w:val="lv-LV"/>
        </w:rPr>
      </w:pPr>
    </w:p>
    <w:tbl>
      <w:tblPr>
        <w:tblStyle w:val="TableGrid"/>
        <w:tblW w:w="10528" w:type="dxa"/>
        <w:tblInd w:w="-72" w:type="dxa"/>
        <w:tblLook w:val="01E0" w:firstRow="1" w:lastRow="1" w:firstColumn="1" w:lastColumn="1" w:noHBand="0" w:noVBand="0"/>
      </w:tblPr>
      <w:tblGrid>
        <w:gridCol w:w="3060"/>
        <w:gridCol w:w="7468"/>
      </w:tblGrid>
      <w:tr w:rsidR="00467BED" w:rsidRPr="007A6418" w14:paraId="6C5F09E7" w14:textId="77777777" w:rsidTr="00770C07">
        <w:tc>
          <w:tcPr>
            <w:tcW w:w="3060" w:type="dxa"/>
            <w:tcBorders>
              <w:bottom w:val="thinThickSmallGap" w:sz="12" w:space="0" w:color="auto"/>
            </w:tcBorders>
            <w:vAlign w:val="center"/>
          </w:tcPr>
          <w:p w14:paraId="2A3387D1" w14:textId="77777777" w:rsidR="00467BED" w:rsidRPr="007A6418" w:rsidRDefault="00467BED" w:rsidP="007A641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Veicamie</w:t>
            </w:r>
            <w:r w:rsidR="007A6418" w:rsidRP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izmeklējumi</w:t>
            </w:r>
          </w:p>
        </w:tc>
        <w:tc>
          <w:tcPr>
            <w:tcW w:w="7468" w:type="dxa"/>
            <w:tcBorders>
              <w:bottom w:val="thinThickSmallGap" w:sz="12" w:space="0" w:color="auto"/>
            </w:tcBorders>
            <w:vAlign w:val="center"/>
          </w:tcPr>
          <w:p w14:paraId="15EE271C" w14:textId="77777777" w:rsidR="00467BED" w:rsidRPr="007A6418" w:rsidRDefault="00467BED" w:rsidP="007A641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Nosacījumi</w:t>
            </w:r>
            <w:r w:rsidR="007A6418" w:rsidRP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izmeklēšanas</w:t>
            </w:r>
            <w:r w:rsidR="007A6418" w:rsidRP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materiāla</w:t>
            </w:r>
            <w:r w:rsidR="007A6418" w:rsidRP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ņemšanai</w:t>
            </w:r>
          </w:p>
        </w:tc>
      </w:tr>
      <w:tr w:rsidR="00467BED" w:rsidRPr="006F7B8A" w14:paraId="11080C99" w14:textId="77777777" w:rsidTr="00770C07">
        <w:tc>
          <w:tcPr>
            <w:tcW w:w="3060" w:type="dxa"/>
            <w:tcBorders>
              <w:top w:val="thinThickSmallGap" w:sz="12" w:space="0" w:color="auto"/>
            </w:tcBorders>
            <w:vAlign w:val="center"/>
          </w:tcPr>
          <w:p w14:paraId="150BCD9E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Prolaktīns/PRL asinīs</w:t>
            </w:r>
          </w:p>
        </w:tc>
        <w:tc>
          <w:tcPr>
            <w:tcW w:w="7468" w:type="dxa"/>
            <w:tcBorders>
              <w:top w:val="thinThickSmallGap" w:sz="12" w:space="0" w:color="auto"/>
            </w:tcBorders>
          </w:tcPr>
          <w:p w14:paraId="00DBF30E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Asinis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jānodod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ātrāk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kā 3 stundas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pamošanās, kā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arī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 10-15 minūšu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atpūtas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tieši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ņemšanas.</w:t>
            </w:r>
          </w:p>
        </w:tc>
      </w:tr>
      <w:tr w:rsidR="00467BED" w:rsidRPr="00B204F8" w14:paraId="3896E819" w14:textId="77777777" w:rsidTr="00770C07">
        <w:tc>
          <w:tcPr>
            <w:tcW w:w="3060" w:type="dxa"/>
            <w:vAlign w:val="center"/>
          </w:tcPr>
          <w:p w14:paraId="7CD7F902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Somatotropais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hormons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asinīs</w:t>
            </w:r>
          </w:p>
        </w:tc>
        <w:tc>
          <w:tcPr>
            <w:tcW w:w="7468" w:type="dxa"/>
          </w:tcPr>
          <w:p w14:paraId="0478CC9C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tukšā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dūšā 30 min. </w:t>
            </w:r>
            <w:r w:rsidR="007A6418">
              <w:rPr>
                <w:noProof/>
                <w:sz w:val="24"/>
                <w:szCs w:val="24"/>
                <w:lang w:val="lv-LV"/>
              </w:rPr>
              <w:t>p</w:t>
            </w:r>
            <w:r w:rsidRPr="007A6418">
              <w:rPr>
                <w:noProof/>
                <w:sz w:val="24"/>
                <w:szCs w:val="24"/>
                <w:lang w:val="lv-LV"/>
              </w:rPr>
              <w:t>irms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asins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nodošanas.</w:t>
            </w:r>
          </w:p>
          <w:p w14:paraId="294E36BE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467BED" w:rsidRPr="007A6418" w14:paraId="5674A98C" w14:textId="77777777" w:rsidTr="00770C07">
        <w:tc>
          <w:tcPr>
            <w:tcW w:w="3060" w:type="dxa"/>
            <w:vAlign w:val="center"/>
          </w:tcPr>
          <w:p w14:paraId="1052CF17" w14:textId="77777777" w:rsidR="00B204F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Deoksipiridolīns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</w:p>
          <w:p w14:paraId="53DF6E2F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urīnā</w:t>
            </w:r>
          </w:p>
        </w:tc>
        <w:tc>
          <w:tcPr>
            <w:tcW w:w="7468" w:type="dxa"/>
          </w:tcPr>
          <w:p w14:paraId="3D92F031" w14:textId="77777777" w:rsidR="00770C07" w:rsidRDefault="00770C07" w:rsidP="00770C07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1.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vai 2.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rīta urīns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savākts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līdz plkst.10.</w:t>
            </w:r>
          </w:p>
          <w:p w14:paraId="49156FF3" w14:textId="77777777" w:rsidR="00467BED" w:rsidRPr="00B204F8" w:rsidRDefault="00467BED" w:rsidP="00770C07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Analīzei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nepieciešams 10 ml.</w:t>
            </w:r>
          </w:p>
        </w:tc>
      </w:tr>
      <w:tr w:rsidR="00467BED" w:rsidRPr="006F7B8A" w14:paraId="3D92B111" w14:textId="77777777" w:rsidTr="00770C07">
        <w:tc>
          <w:tcPr>
            <w:tcW w:w="3060" w:type="dxa"/>
            <w:vAlign w:val="center"/>
          </w:tcPr>
          <w:p w14:paraId="54994BC1" w14:textId="77777777" w:rsidR="00467BED" w:rsidRPr="007A6418" w:rsidRDefault="00467BED" w:rsidP="00476ADA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Glikoze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76ADA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asinīs</w:t>
            </w:r>
          </w:p>
        </w:tc>
        <w:tc>
          <w:tcPr>
            <w:tcW w:w="7468" w:type="dxa"/>
          </w:tcPr>
          <w:p w14:paraId="17FC1A89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tukšā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dūšā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vismaz 2 stundas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ēdienreizes.</w:t>
            </w:r>
          </w:p>
        </w:tc>
      </w:tr>
      <w:tr w:rsidR="00467BED" w:rsidRPr="007A6418" w14:paraId="2680801B" w14:textId="77777777" w:rsidTr="00770C07">
        <w:tc>
          <w:tcPr>
            <w:tcW w:w="3060" w:type="dxa"/>
            <w:vAlign w:val="center"/>
          </w:tcPr>
          <w:p w14:paraId="3F9FB4F7" w14:textId="77777777" w:rsidR="00467BED" w:rsidRPr="007A6418" w:rsidRDefault="00467BED" w:rsidP="00B204F8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Glikozes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slodzes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tests"/>
                <w:attr w:name="id" w:val="-1"/>
                <w:attr w:name="baseform" w:val="test|s"/>
              </w:smartTagPr>
              <w:r w:rsidRPr="007A6418">
                <w:rPr>
                  <w:b/>
                  <w:noProof/>
                  <w:sz w:val="24"/>
                  <w:szCs w:val="24"/>
                  <w:lang w:val="lv-LV"/>
                </w:rPr>
                <w:t>tests</w:t>
              </w:r>
            </w:smartTag>
          </w:p>
        </w:tc>
        <w:tc>
          <w:tcPr>
            <w:tcW w:w="7468" w:type="dxa"/>
          </w:tcPr>
          <w:p w14:paraId="6CEE2EC3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tukšā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dūšā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vismaz 12 stundas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ēdienreizes.</w:t>
            </w:r>
          </w:p>
          <w:p w14:paraId="0884D02D" w14:textId="77777777" w:rsidR="00467BED" w:rsidRPr="007A6418" w:rsidRDefault="00467BED" w:rsidP="004F2DD6">
            <w:pPr>
              <w:rPr>
                <w:noProof/>
                <w:sz w:val="24"/>
                <w:szCs w:val="24"/>
                <w:u w:val="single"/>
                <w:lang w:val="lv-LV"/>
              </w:rPr>
            </w:pPr>
            <w:r w:rsidRPr="007A6418">
              <w:rPr>
                <w:noProof/>
                <w:sz w:val="24"/>
                <w:szCs w:val="24"/>
                <w:u w:val="single"/>
                <w:lang w:val="lv-LV"/>
              </w:rPr>
              <w:t>Laboratorijā glikozes slodzes testu neveiks:</w:t>
            </w:r>
          </w:p>
          <w:p w14:paraId="6A330006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1. Ja glikozes vērtība tukšā dūšā pārsniegs 7,0 mmol/L</w:t>
            </w:r>
          </w:p>
          <w:p w14:paraId="4194D06E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2. Ja 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analīzē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stripu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noteiks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glikozi.</w:t>
            </w:r>
          </w:p>
          <w:p w14:paraId="050CD52B" w14:textId="77777777" w:rsidR="00467BED" w:rsidRPr="007A6418" w:rsidRDefault="007A6418" w:rsidP="004F2DD6">
            <w:pPr>
              <w:rPr>
                <w:b/>
                <w:bCs/>
                <w:noProof/>
                <w:sz w:val="24"/>
                <w:szCs w:val="24"/>
                <w:lang w:val="lv-LV"/>
              </w:rPr>
            </w:pPr>
            <w:r>
              <w:rPr>
                <w:b/>
                <w:bCs/>
                <w:noProof/>
                <w:sz w:val="24"/>
                <w:szCs w:val="24"/>
                <w:lang w:val="lv-LV"/>
              </w:rPr>
              <w:t>Izmeklēšanas veikšana</w:t>
            </w:r>
            <w:r w:rsidR="00467BED" w:rsidRPr="007A6418">
              <w:rPr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585A97DB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Laboratorijā dod izdzert 75</w:t>
            </w:r>
            <w:r w:rsidR="008C6ADF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g glikozes, grūtniecēm 100</w:t>
            </w:r>
            <w:r w:rsidR="008C6ADF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g glikozes uz glāzi ūdens – jāizdzer 5 minūšu laikā. Turpmāko 2 stundu laikā nedrīkst smēķēt, ēst, jāpavada laiks bez fiziskas piepūles. Jānodod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asinis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 2 stundām no slodzes.</w:t>
            </w:r>
          </w:p>
        </w:tc>
      </w:tr>
      <w:tr w:rsidR="00467BED" w:rsidRPr="00B204F8" w14:paraId="78B73A8F" w14:textId="77777777" w:rsidTr="00770C07">
        <w:tc>
          <w:tcPr>
            <w:tcW w:w="3060" w:type="dxa"/>
            <w:vAlign w:val="center"/>
          </w:tcPr>
          <w:p w14:paraId="2ABF5397" w14:textId="77777777" w:rsidR="00467BED" w:rsidRPr="007A6418" w:rsidRDefault="00B204F8" w:rsidP="00770C07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C-peptīds, i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nsulīns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asinīs</w:t>
            </w:r>
          </w:p>
        </w:tc>
        <w:tc>
          <w:tcPr>
            <w:tcW w:w="7468" w:type="dxa"/>
          </w:tcPr>
          <w:p w14:paraId="08F6A226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jānodod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tukšā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dūšā.</w:t>
            </w:r>
          </w:p>
        </w:tc>
      </w:tr>
      <w:tr w:rsidR="00467BED" w:rsidRPr="00D3749A" w14:paraId="13C4DB1B" w14:textId="77777777" w:rsidTr="00770C07">
        <w:tc>
          <w:tcPr>
            <w:tcW w:w="3060" w:type="dxa"/>
            <w:vAlign w:val="center"/>
          </w:tcPr>
          <w:p w14:paraId="284E66FA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Mikroalbuminūrija</w:t>
            </w:r>
          </w:p>
        </w:tc>
        <w:tc>
          <w:tcPr>
            <w:tcW w:w="7468" w:type="dxa"/>
          </w:tcPr>
          <w:p w14:paraId="62D1555E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1.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 urīns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i </w:t>
            </w:r>
            <w:r w:rsidRPr="007A6418">
              <w:rPr>
                <w:noProof/>
                <w:sz w:val="24"/>
                <w:szCs w:val="24"/>
                <w:lang w:val="lv-LV"/>
              </w:rPr>
              <w:t>diennakts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</w:t>
            </w:r>
          </w:p>
        </w:tc>
      </w:tr>
      <w:tr w:rsidR="00467BED" w:rsidRPr="00D3749A" w14:paraId="490A6211" w14:textId="77777777" w:rsidTr="00770C07">
        <w:tc>
          <w:tcPr>
            <w:tcW w:w="3060" w:type="dxa"/>
            <w:vAlign w:val="center"/>
          </w:tcPr>
          <w:p w14:paraId="02165A21" w14:textId="77777777" w:rsidR="00B204F8" w:rsidRDefault="008C6ADF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Prostatas specifiskais antigēns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 xml:space="preserve">, </w:t>
            </w:r>
          </w:p>
          <w:p w14:paraId="2E8C43C2" w14:textId="77777777" w:rsidR="00467BED" w:rsidRPr="007A6418" w:rsidRDefault="00467BED" w:rsidP="008C6ADF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brīvais PSA asinīs</w:t>
            </w:r>
          </w:p>
        </w:tc>
        <w:tc>
          <w:tcPr>
            <w:tcW w:w="7468" w:type="dxa"/>
          </w:tcPr>
          <w:p w14:paraId="561043EB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Asinis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jānodod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prostatas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palpācijas, biopsijas, citoskopijas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katetera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nomaiņas. 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prostatas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diagnostiskām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manipulācijām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asinis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nodot ne ātrāk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 10 dienām.</w:t>
            </w:r>
          </w:p>
        </w:tc>
      </w:tr>
      <w:tr w:rsidR="00467BED" w:rsidRPr="00D3749A" w14:paraId="42DBC407" w14:textId="77777777" w:rsidTr="00770C07">
        <w:tc>
          <w:tcPr>
            <w:tcW w:w="3060" w:type="dxa"/>
            <w:vAlign w:val="center"/>
          </w:tcPr>
          <w:p w14:paraId="2E60FBE5" w14:textId="77777777" w:rsidR="00467BED" w:rsidRPr="007A6418" w:rsidRDefault="00B204F8" w:rsidP="00770C07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Laktātdehidrogenāze,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 xml:space="preserve"> LDH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frakcijas</w:t>
            </w:r>
            <w:r>
              <w:rPr>
                <w:b/>
                <w:noProof/>
                <w:sz w:val="24"/>
                <w:szCs w:val="24"/>
                <w:lang w:val="lv-LV"/>
              </w:rPr>
              <w:t>,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lv-LV"/>
              </w:rPr>
              <w:t>k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reatīnkināze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asinīs</w:t>
            </w:r>
          </w:p>
        </w:tc>
        <w:tc>
          <w:tcPr>
            <w:tcW w:w="7468" w:type="dxa"/>
          </w:tcPr>
          <w:p w14:paraId="59AC523D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Nedrīkst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nodot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fiziskas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slodzes.</w:t>
            </w:r>
          </w:p>
        </w:tc>
      </w:tr>
      <w:tr w:rsidR="00467BED" w:rsidRPr="00D3749A" w14:paraId="1C8B22D7" w14:textId="77777777" w:rsidTr="00770C07">
        <w:tc>
          <w:tcPr>
            <w:tcW w:w="3060" w:type="dxa"/>
            <w:vAlign w:val="center"/>
          </w:tcPr>
          <w:p w14:paraId="03FC2088" w14:textId="77777777" w:rsidR="00467BED" w:rsidRPr="007A6418" w:rsidRDefault="008C6ADF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Zema blīvuma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 xml:space="preserve"> holesterīns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>,</w:t>
            </w:r>
          </w:p>
          <w:p w14:paraId="7A78A8AA" w14:textId="77777777" w:rsidR="00467BED" w:rsidRPr="007A6418" w:rsidRDefault="00B204F8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l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ipoproteīdu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frakcijas</w:t>
            </w:r>
            <w:r>
              <w:rPr>
                <w:b/>
                <w:noProof/>
                <w:sz w:val="24"/>
                <w:szCs w:val="24"/>
                <w:lang w:val="lv-LV"/>
              </w:rPr>
              <w:t>,</w:t>
            </w:r>
          </w:p>
          <w:p w14:paraId="01EB88DC" w14:textId="77777777" w:rsidR="00467BED" w:rsidRPr="007A6418" w:rsidRDefault="00B204F8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t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riglicerīdi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asinīs</w:t>
            </w:r>
          </w:p>
        </w:tc>
        <w:tc>
          <w:tcPr>
            <w:tcW w:w="7468" w:type="dxa"/>
          </w:tcPr>
          <w:p w14:paraId="43EE0037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tukšā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dūšā ne mazāk par 12 stundām.</w:t>
            </w:r>
          </w:p>
        </w:tc>
      </w:tr>
      <w:tr w:rsidR="00467BED" w:rsidRPr="007A6418" w14:paraId="2CD9CCF2" w14:textId="77777777" w:rsidTr="00770C07">
        <w:tc>
          <w:tcPr>
            <w:tcW w:w="3060" w:type="dxa"/>
            <w:vAlign w:val="center"/>
          </w:tcPr>
          <w:p w14:paraId="20C448F5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Hlamīdiju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antigēns </w:t>
            </w:r>
            <w:r w:rsidR="00B204F8" w:rsidRPr="00B204F8">
              <w:rPr>
                <w:noProof/>
                <w:sz w:val="24"/>
                <w:szCs w:val="24"/>
                <w:lang w:val="lv-LV"/>
              </w:rPr>
              <w:t>(</w:t>
            </w:r>
            <w:r w:rsidRPr="00B204F8">
              <w:rPr>
                <w:noProof/>
                <w:sz w:val="24"/>
                <w:szCs w:val="24"/>
                <w:lang w:val="lv-LV"/>
              </w:rPr>
              <w:t>PĶR</w:t>
            </w:r>
            <w:r w:rsidR="00B204F8" w:rsidRPr="00B204F8">
              <w:rPr>
                <w:noProof/>
                <w:sz w:val="24"/>
                <w:szCs w:val="24"/>
                <w:lang w:val="lv-LV"/>
              </w:rPr>
              <w:t>)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Neisseria g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onorrhoeae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antigēns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B204F8" w:rsidRPr="00B204F8">
              <w:rPr>
                <w:noProof/>
                <w:sz w:val="24"/>
                <w:szCs w:val="24"/>
                <w:lang w:val="lv-LV"/>
              </w:rPr>
              <w:t>(</w:t>
            </w:r>
            <w:r w:rsidRPr="00B204F8">
              <w:rPr>
                <w:noProof/>
                <w:sz w:val="24"/>
                <w:szCs w:val="24"/>
                <w:lang w:val="lv-LV"/>
              </w:rPr>
              <w:t>PĶR</w:t>
            </w:r>
            <w:r w:rsidR="00B204F8" w:rsidRPr="00B204F8">
              <w:rPr>
                <w:noProof/>
                <w:sz w:val="24"/>
                <w:szCs w:val="24"/>
                <w:lang w:val="lv-LV"/>
              </w:rPr>
              <w:t>)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–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 xml:space="preserve"> urīnā</w:t>
            </w:r>
          </w:p>
        </w:tc>
        <w:tc>
          <w:tcPr>
            <w:tcW w:w="7468" w:type="dxa"/>
          </w:tcPr>
          <w:p w14:paraId="252F90FC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Urīns – 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porcija. Pacients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savāc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pirmās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pirmo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strūklu, pirms tam neveicot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ārējo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dzimumorgānu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tualeti. Nosūta 20-40 ml 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laboratoriju.</w:t>
            </w:r>
          </w:p>
        </w:tc>
      </w:tr>
      <w:tr w:rsidR="00467BED" w:rsidRPr="00B204F8" w14:paraId="5C95AAD2" w14:textId="77777777" w:rsidTr="00770C07">
        <w:tc>
          <w:tcPr>
            <w:tcW w:w="3060" w:type="dxa"/>
            <w:vAlign w:val="center"/>
          </w:tcPr>
          <w:p w14:paraId="3A9818A3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Hlamīdiju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antigēns </w:t>
            </w:r>
            <w:r w:rsidR="00B204F8" w:rsidRPr="008C6ADF">
              <w:rPr>
                <w:bCs/>
                <w:noProof/>
                <w:sz w:val="24"/>
                <w:szCs w:val="24"/>
                <w:lang w:val="lv-LV"/>
              </w:rPr>
              <w:t xml:space="preserve">(PĶR un IF); 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>Neisseria g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onorrh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>-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oeae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 xml:space="preserve">antigēns </w:t>
            </w:r>
            <w:r w:rsidR="00B204F8" w:rsidRPr="008C6ADF">
              <w:rPr>
                <w:bCs/>
                <w:noProof/>
                <w:sz w:val="24"/>
                <w:szCs w:val="24"/>
                <w:lang w:val="lv-LV"/>
              </w:rPr>
              <w:t>(</w:t>
            </w:r>
            <w:r w:rsidRPr="008C6ADF">
              <w:rPr>
                <w:bCs/>
                <w:noProof/>
                <w:sz w:val="24"/>
                <w:szCs w:val="24"/>
                <w:lang w:val="lv-LV"/>
              </w:rPr>
              <w:t>PĶR</w:t>
            </w:r>
            <w:r w:rsidR="00770C07" w:rsidRPr="008C6ADF">
              <w:rPr>
                <w:bCs/>
                <w:noProof/>
                <w:sz w:val="24"/>
                <w:szCs w:val="24"/>
                <w:lang w:val="lv-LV"/>
              </w:rPr>
              <w:t>)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>–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 xml:space="preserve"> iztriepe</w:t>
            </w:r>
          </w:p>
        </w:tc>
        <w:tc>
          <w:tcPr>
            <w:tcW w:w="7468" w:type="dxa"/>
          </w:tcPr>
          <w:p w14:paraId="77F5EBF2" w14:textId="77777777" w:rsidR="00467BED" w:rsidRPr="007A6418" w:rsidRDefault="00467BED" w:rsidP="00B204F8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Pacientam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jāatturas no urinēšanas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vismaz 1 stundu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materiāla</w:t>
            </w:r>
            <w:r w:rsidR="00B204F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ņemšanas</w:t>
            </w:r>
          </w:p>
          <w:p w14:paraId="30698EBD" w14:textId="77777777" w:rsidR="00467BED" w:rsidRPr="007A6418" w:rsidRDefault="00467BED" w:rsidP="00B204F8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467BED" w:rsidRPr="007A6418" w14:paraId="5952A077" w14:textId="77777777" w:rsidTr="00770C07">
        <w:tc>
          <w:tcPr>
            <w:tcW w:w="3060" w:type="dxa"/>
            <w:vAlign w:val="center"/>
          </w:tcPr>
          <w:p w14:paraId="74C72309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Uzsējums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ureaplazmu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>,</w:t>
            </w:r>
          </w:p>
          <w:p w14:paraId="16980DED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mikoplazmu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–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 xml:space="preserve"> urīnā</w:t>
            </w:r>
          </w:p>
        </w:tc>
        <w:tc>
          <w:tcPr>
            <w:tcW w:w="7468" w:type="dxa"/>
          </w:tcPr>
          <w:p w14:paraId="625B0819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Urīns – 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strūkla. Analīzei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nepieciešams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ap 10 ml urīna. Materiālu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vāc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antibakteriālās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terapijas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kursa.</w:t>
            </w:r>
          </w:p>
        </w:tc>
      </w:tr>
      <w:tr w:rsidR="00467BED" w:rsidRPr="00D3749A" w14:paraId="5890B1B7" w14:textId="77777777" w:rsidTr="00770C07">
        <w:tc>
          <w:tcPr>
            <w:tcW w:w="3060" w:type="dxa"/>
            <w:vAlign w:val="center"/>
          </w:tcPr>
          <w:p w14:paraId="51E2D8F6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Uzsējums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ureaplazmu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>,</w:t>
            </w:r>
          </w:p>
          <w:p w14:paraId="06AA2625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mikoplazmu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8C6ADF">
              <w:rPr>
                <w:b/>
                <w:noProof/>
                <w:sz w:val="24"/>
                <w:szCs w:val="24"/>
                <w:lang w:val="lv-LV"/>
              </w:rPr>
              <w:t>–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Cs/>
                <w:noProof/>
                <w:sz w:val="24"/>
                <w:szCs w:val="24"/>
                <w:lang w:val="lv-LV"/>
              </w:rPr>
              <w:t>iztriepe</w:t>
            </w:r>
            <w:r w:rsidR="008C6ADF">
              <w:rPr>
                <w:bCs/>
                <w:noProof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468" w:type="dxa"/>
          </w:tcPr>
          <w:p w14:paraId="48860593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Iztriepi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noņem 3 stundas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urinēšanas</w:t>
            </w:r>
          </w:p>
        </w:tc>
      </w:tr>
      <w:tr w:rsidR="00467BED" w:rsidRPr="00D3749A" w14:paraId="2E86E1BC" w14:textId="77777777" w:rsidTr="00770C07">
        <w:tc>
          <w:tcPr>
            <w:tcW w:w="3060" w:type="dxa"/>
            <w:vAlign w:val="center"/>
          </w:tcPr>
          <w:p w14:paraId="41FEA71A" w14:textId="77777777" w:rsidR="00467BED" w:rsidRPr="008C6ADF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8C6ADF">
              <w:rPr>
                <w:b/>
                <w:noProof/>
                <w:sz w:val="24"/>
                <w:szCs w:val="24"/>
                <w:lang w:val="lv-LV"/>
              </w:rPr>
              <w:t>Asinsaina</w:t>
            </w:r>
          </w:p>
          <w:p w14:paraId="615D6051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Retikulocīti</w:t>
            </w:r>
          </w:p>
        </w:tc>
        <w:tc>
          <w:tcPr>
            <w:tcW w:w="7468" w:type="dxa"/>
          </w:tcPr>
          <w:p w14:paraId="5644F564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Materiālu vēlams nodot no rīta pirms jebkādas fiziskas slodzes un diagnostikas procedūrām.</w:t>
            </w:r>
          </w:p>
        </w:tc>
      </w:tr>
      <w:tr w:rsidR="00467BED" w:rsidRPr="006F7B8A" w14:paraId="6BAFFE5C" w14:textId="77777777" w:rsidTr="00770C07">
        <w:tc>
          <w:tcPr>
            <w:tcW w:w="3060" w:type="dxa"/>
            <w:vAlign w:val="center"/>
          </w:tcPr>
          <w:p w14:paraId="078EAC10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Koprogramma</w:t>
            </w:r>
          </w:p>
          <w:p w14:paraId="076B8F39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Apslēptās asinis</w:t>
            </w:r>
          </w:p>
          <w:p w14:paraId="44623408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Parazītu oliņas</w:t>
            </w:r>
          </w:p>
          <w:p w14:paraId="0672E4D6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7468" w:type="dxa"/>
          </w:tcPr>
          <w:p w14:paraId="00C195A0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Svaigas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fēces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ņemtas no 1 porcijas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dažādām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vietām. 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iespējas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svaigāku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nogādāt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laboratorijā </w:t>
            </w:r>
            <w:r w:rsidRPr="007A6418">
              <w:rPr>
                <w:noProof/>
                <w:sz w:val="24"/>
                <w:szCs w:val="24"/>
                <w:lang w:val="lv-LV"/>
              </w:rPr>
              <w:t>tīrā, sausā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traukā, kuru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paņem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laboratorijā. </w:t>
            </w:r>
          </w:p>
          <w:p w14:paraId="1D95D13A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Ja izmeklējuma mērķis ir asins konstatēšana:</w:t>
            </w:r>
          </w:p>
          <w:p w14:paraId="17885718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1.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3 dienas iepriekš nelietot ēdienu, kas var dot kļūdainu rezultātu- sarkanās gaļas ēdienus; zaļie augļi, dārzeņi (rāceņi, brokoļi, mārrutki, sarkanie redīsi).</w:t>
            </w:r>
          </w:p>
          <w:p w14:paraId="6481FB76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2.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Ierobežot C vitamīna lietošanu.</w:t>
            </w:r>
          </w:p>
          <w:p w14:paraId="6998C7DA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3.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Neveikt testu caureju un menstruāciju laikā.</w:t>
            </w:r>
          </w:p>
          <w:p w14:paraId="2537E098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Uzglabāt var +2-</w:t>
            </w:r>
            <w:r w:rsidR="007A6418">
              <w:rPr>
                <w:noProof/>
                <w:sz w:val="24"/>
                <w:szCs w:val="24"/>
                <w:lang w:val="lv-LV"/>
              </w:rPr>
              <w:t>8º</w:t>
            </w:r>
            <w:r w:rsidRPr="007A6418">
              <w:rPr>
                <w:noProof/>
                <w:sz w:val="24"/>
                <w:szCs w:val="24"/>
                <w:lang w:val="lv-LV"/>
              </w:rPr>
              <w:t>C temperatūrā, bet ne ilgāk kā 8-12 stundas pēc tā savākšanas.</w:t>
            </w:r>
          </w:p>
        </w:tc>
      </w:tr>
      <w:tr w:rsidR="00467BED" w:rsidRPr="007A6418" w14:paraId="4611CDA6" w14:textId="77777777" w:rsidTr="00770C07">
        <w:tc>
          <w:tcPr>
            <w:tcW w:w="3060" w:type="dxa"/>
            <w:vAlign w:val="center"/>
          </w:tcPr>
          <w:p w14:paraId="59BDF2C7" w14:textId="77777777" w:rsidR="00467BED" w:rsidRPr="008C6ADF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8C6ADF">
              <w:rPr>
                <w:b/>
                <w:noProof/>
                <w:sz w:val="24"/>
                <w:szCs w:val="24"/>
                <w:lang w:val="lv-LV"/>
              </w:rPr>
              <w:lastRenderedPageBreak/>
              <w:t>Urīna</w:t>
            </w:r>
            <w:r w:rsidR="007A6418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analīze</w:t>
            </w:r>
          </w:p>
          <w:p w14:paraId="671790BC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7468" w:type="dxa"/>
          </w:tcPr>
          <w:p w14:paraId="0E187157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analīzei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nepieciešamo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straukus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saņemt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laboratorijā.</w:t>
            </w:r>
          </w:p>
          <w:p w14:paraId="5AC0BF71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Ir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nepieciešams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pirmās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urīns. Tas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jāsavāc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svaigi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izdalītā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strūklas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vidējā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pēc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rūpīgas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tualetes, bet ieteicams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nelietot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ziepes. </w:t>
            </w:r>
          </w:p>
          <w:p w14:paraId="2F7D2BAB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Kā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pareizi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iegūt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analīzei:</w:t>
            </w:r>
          </w:p>
          <w:p w14:paraId="7000FBE3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Sievietēm:</w:t>
            </w:r>
          </w:p>
          <w:p w14:paraId="70CC1937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1.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Urīnpūslim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pilnam.</w:t>
            </w:r>
          </w:p>
          <w:p w14:paraId="60F04698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2.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Nomazgā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rokas.</w:t>
            </w:r>
          </w:p>
          <w:p w14:paraId="7CD1198B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3.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roku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jāpapleš labia majora.</w:t>
            </w:r>
          </w:p>
          <w:p w14:paraId="7CCDF203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4.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Jānomazgā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ārējie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dzimumorgāni, izmantojot 3-4 tamponus. Notīra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starpeni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virzienā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mugurpusi.</w:t>
            </w:r>
          </w:p>
          <w:p w14:paraId="03CA5B7F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5.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dvieli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noslauka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starpeni.</w:t>
            </w:r>
          </w:p>
          <w:p w14:paraId="0524DB1A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6.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leju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podā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līdz “pusei”.</w:t>
            </w:r>
          </w:p>
          <w:p w14:paraId="71F61E41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7.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Nepārtraucot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urinēšanu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notver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urīnu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tīrā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traukā, apmēram 30-40 ml.</w:t>
            </w:r>
          </w:p>
          <w:p w14:paraId="09F38B18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8.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Beidz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urinēšanu.</w:t>
            </w:r>
          </w:p>
          <w:p w14:paraId="5F2BC559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9.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Nogādā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trauku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laboratorijā.</w:t>
            </w:r>
          </w:p>
          <w:p w14:paraId="2D3ED8ED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Vīriešiem:</w:t>
            </w:r>
          </w:p>
          <w:p w14:paraId="5F14BDA9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1.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Urīnpūslim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jābūt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pilnam.</w:t>
            </w:r>
          </w:p>
          <w:p w14:paraId="39BCD3C3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2.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Nomazgā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rokas.</w:t>
            </w:r>
          </w:p>
          <w:p w14:paraId="1C14B1BD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3.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Jāatvelk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priekšāda.</w:t>
            </w:r>
          </w:p>
          <w:p w14:paraId="60F36797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4.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Jānomazgā glans penis ar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tīru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kokvilnas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salveti (papīra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dvieli) un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noslauka.</w:t>
            </w:r>
          </w:p>
          <w:p w14:paraId="74D9F414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5.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Atvelkot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priekšādu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tualetē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līdz “pusei”.</w:t>
            </w:r>
          </w:p>
          <w:p w14:paraId="68759681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6.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Nepārtraucot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urinēšanu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notver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urīnu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tīrā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traukā, apmēram 30-40 ml.</w:t>
            </w:r>
          </w:p>
          <w:p w14:paraId="021BBACB" w14:textId="77777777" w:rsidR="00467BED" w:rsidRPr="007A6418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7.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Beidz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urinēšanu.</w:t>
            </w:r>
          </w:p>
          <w:p w14:paraId="7CD9AEBF" w14:textId="77777777" w:rsidR="00467BED" w:rsidRPr="00770C07" w:rsidRDefault="008C6ADF" w:rsidP="008C6ADF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 xml:space="preserve">8.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Nogādā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trauku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noProof/>
                <w:sz w:val="24"/>
                <w:szCs w:val="24"/>
                <w:lang w:val="lv-LV"/>
              </w:rPr>
              <w:t>laboratorijā.</w:t>
            </w:r>
          </w:p>
        </w:tc>
      </w:tr>
      <w:tr w:rsidR="00467BED" w:rsidRPr="007A6418" w14:paraId="0FAD9613" w14:textId="77777777" w:rsidTr="00770C07">
        <w:tc>
          <w:tcPr>
            <w:tcW w:w="3060" w:type="dxa"/>
            <w:vAlign w:val="center"/>
          </w:tcPr>
          <w:p w14:paraId="340B383D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Kopējais</w:t>
            </w:r>
            <w:r w:rsidR="007A6418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olbaltums</w:t>
            </w:r>
          </w:p>
          <w:p w14:paraId="2D795B52" w14:textId="77777777" w:rsidR="00467BED" w:rsidRPr="007A6418" w:rsidRDefault="007A6418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O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lbaltumvielu</w:t>
            </w:r>
            <w:r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67BED" w:rsidRPr="007A6418">
              <w:rPr>
                <w:b/>
                <w:noProof/>
                <w:sz w:val="24"/>
                <w:szCs w:val="24"/>
                <w:lang w:val="lv-LV"/>
              </w:rPr>
              <w:t>frakcijas</w:t>
            </w:r>
          </w:p>
          <w:p w14:paraId="23B1267E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albumīns</w:t>
            </w:r>
          </w:p>
          <w:p w14:paraId="5E1E711C" w14:textId="77777777" w:rsidR="00467BED" w:rsidRPr="007A6418" w:rsidRDefault="008C6ADF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b/>
                <w:noProof/>
                <w:sz w:val="24"/>
                <w:szCs w:val="24"/>
                <w:lang w:val="lv-LV"/>
              </w:rPr>
              <w:t>urīnviela</w:t>
            </w:r>
          </w:p>
          <w:p w14:paraId="50E627FF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kreatinīns</w:t>
            </w:r>
          </w:p>
          <w:p w14:paraId="28993FE6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urīnskābe</w:t>
            </w:r>
            <w:r w:rsidR="00B204F8">
              <w:rPr>
                <w:b/>
                <w:noProof/>
                <w:sz w:val="24"/>
                <w:szCs w:val="24"/>
                <w:lang w:val="lv-LV"/>
              </w:rPr>
              <w:t xml:space="preserve"> –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 xml:space="preserve"> urīnā</w:t>
            </w:r>
          </w:p>
        </w:tc>
        <w:tc>
          <w:tcPr>
            <w:tcW w:w="7468" w:type="dxa"/>
          </w:tcPr>
          <w:p w14:paraId="1A35215D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Pirmā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vai 24 stundu</w:t>
            </w:r>
            <w:r w:rsidR="007A6418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urīns.</w:t>
            </w:r>
          </w:p>
          <w:p w14:paraId="034DB937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24 stundu-diennakts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urīns/pirmo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rīta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utilizē, atzīmē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laiku un sāk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vākt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visu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materiālu 24 stundu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laikā, savākto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uzglabājot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ledusskapī un izmērot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kopējo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daudzumu, ko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atzīmē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nosūtījuma.</w:t>
            </w:r>
          </w:p>
          <w:p w14:paraId="57C730F2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atnes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aptuveni 10-20 ml.</w:t>
            </w:r>
          </w:p>
        </w:tc>
      </w:tr>
      <w:tr w:rsidR="00467BED" w:rsidRPr="00770C07" w14:paraId="45EF4079" w14:textId="77777777" w:rsidTr="00770C07">
        <w:tc>
          <w:tcPr>
            <w:tcW w:w="3060" w:type="dxa"/>
            <w:vAlign w:val="center"/>
          </w:tcPr>
          <w:p w14:paraId="11631F70" w14:textId="77777777" w:rsidR="00467BED" w:rsidRPr="007A6418" w:rsidRDefault="00467BED" w:rsidP="00770C07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Kalcijs</w:t>
            </w:r>
            <w:r w:rsidR="00770C07">
              <w:rPr>
                <w:b/>
                <w:noProof/>
                <w:sz w:val="24"/>
                <w:szCs w:val="24"/>
                <w:lang w:val="lv-LV"/>
              </w:rPr>
              <w:t>, f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osfors</w:t>
            </w:r>
          </w:p>
          <w:p w14:paraId="22B9B892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svins</w:t>
            </w:r>
          </w:p>
        </w:tc>
        <w:tc>
          <w:tcPr>
            <w:tcW w:w="7468" w:type="dxa"/>
          </w:tcPr>
          <w:p w14:paraId="49EA8B4F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Diennakts urīns-24 stundu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urīns, norādot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diurēzi (kopējo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daudzumu). Uz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analīzei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atnes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aptuveni 100-200 ml. </w:t>
            </w:r>
          </w:p>
        </w:tc>
      </w:tr>
      <w:tr w:rsidR="00467BED" w:rsidRPr="00D3749A" w14:paraId="2119C71F" w14:textId="77777777" w:rsidTr="00770C07">
        <w:tc>
          <w:tcPr>
            <w:tcW w:w="3060" w:type="dxa"/>
            <w:vAlign w:val="center"/>
          </w:tcPr>
          <w:p w14:paraId="06893595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Amilāze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urīnā</w:t>
            </w:r>
          </w:p>
        </w:tc>
        <w:tc>
          <w:tcPr>
            <w:tcW w:w="7468" w:type="dxa"/>
          </w:tcPr>
          <w:p w14:paraId="58D93D84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Spontāns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urīns</w:t>
            </w:r>
            <w:r w:rsidR="00770C07">
              <w:rPr>
                <w:noProof/>
                <w:sz w:val="24"/>
                <w:szCs w:val="24"/>
                <w:lang w:val="lv-LV"/>
              </w:rPr>
              <w:t xml:space="preserve"> – </w:t>
            </w:r>
            <w:r w:rsidRPr="007A6418">
              <w:rPr>
                <w:noProof/>
                <w:sz w:val="24"/>
                <w:szCs w:val="24"/>
                <w:lang w:val="lv-LV"/>
              </w:rPr>
              <w:t>tā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ir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porcija, neatkarīgi no savākšanas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laika</w:t>
            </w:r>
          </w:p>
        </w:tc>
      </w:tr>
      <w:tr w:rsidR="00467BED" w:rsidRPr="006F7B8A" w14:paraId="7890F885" w14:textId="77777777" w:rsidTr="00770C07">
        <w:tc>
          <w:tcPr>
            <w:tcW w:w="3060" w:type="dxa"/>
            <w:vAlign w:val="center"/>
          </w:tcPr>
          <w:p w14:paraId="74F8C5C1" w14:textId="77777777" w:rsidR="008C6ADF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8C6ADF">
              <w:rPr>
                <w:b/>
                <w:noProof/>
                <w:sz w:val="24"/>
                <w:szCs w:val="24"/>
                <w:lang w:val="lv-LV"/>
              </w:rPr>
              <w:t>Iztriepju</w:t>
            </w:r>
            <w:r w:rsidR="00761F64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izmeklēšana</w:t>
            </w:r>
            <w:r w:rsidR="008C6ADF">
              <w:rPr>
                <w:b/>
                <w:noProof/>
                <w:sz w:val="24"/>
                <w:szCs w:val="24"/>
                <w:lang w:val="lv-LV"/>
              </w:rPr>
              <w:t xml:space="preserve"> (gonoreja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, trihomonas, gardnerellozās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nūjiņas, raugiem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līdzīgās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sēnes, mobiluncus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8C6ADF">
              <w:rPr>
                <w:b/>
                <w:noProof/>
                <w:sz w:val="24"/>
                <w:szCs w:val="24"/>
                <w:lang w:val="lv-LV"/>
              </w:rPr>
              <w:t>nūjiņas)</w:t>
            </w:r>
          </w:p>
          <w:p w14:paraId="06C7609F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-STS bakterioskopiska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diagnostika</w:t>
            </w:r>
          </w:p>
        </w:tc>
        <w:tc>
          <w:tcPr>
            <w:tcW w:w="7468" w:type="dxa"/>
          </w:tcPr>
          <w:p w14:paraId="29D26FA2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</w:p>
          <w:p w14:paraId="0911525A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noņemšanas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uz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8C6ADF">
              <w:rPr>
                <w:noProof/>
                <w:sz w:val="24"/>
                <w:szCs w:val="24"/>
                <w:lang w:val="lv-LV"/>
              </w:rPr>
              <w:t xml:space="preserve"> seksuāli transmisīvajām slimībām (STS)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 nedrīkst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lietot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specifisku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antibakteriālo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terapiju, ko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izmanto STS ārstniecībā.</w:t>
            </w:r>
          </w:p>
        </w:tc>
      </w:tr>
      <w:tr w:rsidR="00467BED" w:rsidRPr="007A6418" w14:paraId="4D089E5F" w14:textId="77777777" w:rsidTr="00770C07">
        <w:tc>
          <w:tcPr>
            <w:tcW w:w="3060" w:type="dxa"/>
            <w:vAlign w:val="center"/>
          </w:tcPr>
          <w:p w14:paraId="6C9AFE80" w14:textId="77777777" w:rsidR="00467BED" w:rsidRPr="008C6ADF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8C6ADF">
              <w:rPr>
                <w:b/>
                <w:noProof/>
                <w:sz w:val="24"/>
                <w:szCs w:val="24"/>
                <w:lang w:val="lv-LV"/>
              </w:rPr>
              <w:t>Krēpu</w:t>
            </w:r>
            <w:r w:rsidR="00761F64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analīze</w:t>
            </w:r>
          </w:p>
          <w:p w14:paraId="11225BD4" w14:textId="77777777" w:rsidR="00467BED" w:rsidRPr="007A6418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7A6418">
              <w:rPr>
                <w:b/>
                <w:noProof/>
                <w:sz w:val="24"/>
                <w:szCs w:val="24"/>
                <w:lang w:val="lv-LV"/>
              </w:rPr>
              <w:t>Astmas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elementi</w:t>
            </w:r>
            <w:r w:rsidR="00761F64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b/>
                <w:noProof/>
                <w:sz w:val="24"/>
                <w:szCs w:val="24"/>
                <w:lang w:val="lv-LV"/>
              </w:rPr>
              <w:t>krēpās</w:t>
            </w:r>
          </w:p>
        </w:tc>
        <w:tc>
          <w:tcPr>
            <w:tcW w:w="7468" w:type="dxa"/>
          </w:tcPr>
          <w:p w14:paraId="6E299A12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Krēpas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savāc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sausā, tīrā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traukā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ar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noslēgtu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vāciņu( jāsaņem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laboratorijā), neuzglabā. Pirms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nodošanas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jāizskalo mute ar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tīru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ūdeni. Jāvāc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tikai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materiāls, kas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atdalās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klepojot. Jānogādā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laboratorijā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nekavējoši.</w:t>
            </w:r>
          </w:p>
        </w:tc>
      </w:tr>
      <w:tr w:rsidR="00467BED" w:rsidRPr="006F7B8A" w14:paraId="0CDD15DC" w14:textId="77777777" w:rsidTr="00770C07">
        <w:tc>
          <w:tcPr>
            <w:tcW w:w="3060" w:type="dxa"/>
            <w:vAlign w:val="center"/>
          </w:tcPr>
          <w:p w14:paraId="5EB089D6" w14:textId="77777777" w:rsidR="00467BED" w:rsidRPr="008C6ADF" w:rsidRDefault="00467BED" w:rsidP="00B204F8">
            <w:pPr>
              <w:jc w:val="center"/>
              <w:rPr>
                <w:b/>
                <w:noProof/>
                <w:sz w:val="24"/>
                <w:szCs w:val="24"/>
                <w:lang w:val="lv-LV"/>
              </w:rPr>
            </w:pPr>
            <w:r w:rsidRPr="008C6ADF">
              <w:rPr>
                <w:b/>
                <w:noProof/>
                <w:sz w:val="24"/>
                <w:szCs w:val="24"/>
                <w:lang w:val="lv-LV"/>
              </w:rPr>
              <w:t>Urīna</w:t>
            </w:r>
            <w:r w:rsidR="00761F64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uzsējums</w:t>
            </w:r>
            <w:r w:rsidR="00761F64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uz</w:t>
            </w:r>
            <w:r w:rsidR="00761F64" w:rsidRPr="008C6ADF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8C6ADF">
              <w:rPr>
                <w:b/>
                <w:noProof/>
                <w:sz w:val="24"/>
                <w:szCs w:val="24"/>
                <w:lang w:val="lv-LV"/>
              </w:rPr>
              <w:t>mikrofloru</w:t>
            </w:r>
          </w:p>
        </w:tc>
        <w:tc>
          <w:tcPr>
            <w:tcW w:w="7468" w:type="dxa"/>
          </w:tcPr>
          <w:p w14:paraId="35A4C317" w14:textId="77777777" w:rsidR="00467BED" w:rsidRPr="007A6418" w:rsidRDefault="00467BED" w:rsidP="004F2DD6">
            <w:pPr>
              <w:rPr>
                <w:noProof/>
                <w:sz w:val="24"/>
                <w:szCs w:val="24"/>
                <w:lang w:val="lv-LV"/>
              </w:rPr>
            </w:pPr>
            <w:r w:rsidRPr="007A6418">
              <w:rPr>
                <w:noProof/>
                <w:sz w:val="24"/>
                <w:szCs w:val="24"/>
                <w:lang w:val="lv-LV"/>
              </w:rPr>
              <w:t>Pirms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materiāla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noņemšanas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rūpīgi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jāapmazgā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ārējie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dzimumorgāni. Apmazgāšanai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jālieto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ziepes. Noskalojiet un nosusiniet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dzimumorgānus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ar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papīra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salveti. Ļaut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notecēt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pirmie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m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pilieniem. Neaizturot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urināciju, savākt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vidējo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urīna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porciju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sterilā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>traukā, aizvērt un nogādāt</w:t>
            </w:r>
            <w:r w:rsidR="00761F64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Pr="007A6418">
              <w:rPr>
                <w:noProof/>
                <w:sz w:val="24"/>
                <w:szCs w:val="24"/>
                <w:lang w:val="lv-LV"/>
              </w:rPr>
              <w:t xml:space="preserve">laboratorijā. </w:t>
            </w:r>
          </w:p>
        </w:tc>
      </w:tr>
    </w:tbl>
    <w:p w14:paraId="189C5DDC" w14:textId="77777777" w:rsidR="00A17505" w:rsidRPr="00770C07" w:rsidRDefault="00A17505" w:rsidP="00770C07">
      <w:pPr>
        <w:rPr>
          <w:noProof/>
          <w:sz w:val="2"/>
          <w:szCs w:val="2"/>
          <w:lang w:val="lv-LV"/>
        </w:rPr>
      </w:pPr>
      <w:bookmarkStart w:id="0" w:name="_GoBack"/>
      <w:bookmarkEnd w:id="0"/>
    </w:p>
    <w:sectPr w:rsidR="00A17505" w:rsidRPr="00770C07" w:rsidSect="00C07A5C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7CA3" w14:textId="77777777" w:rsidR="00D3749A" w:rsidRDefault="00D3749A" w:rsidP="00D3749A">
      <w:r>
        <w:separator/>
      </w:r>
    </w:p>
  </w:endnote>
  <w:endnote w:type="continuationSeparator" w:id="0">
    <w:p w14:paraId="749D2EB9" w14:textId="77777777" w:rsidR="00D3749A" w:rsidRDefault="00D3749A" w:rsidP="00D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7E8A" w14:textId="77777777" w:rsidR="00D3749A" w:rsidRDefault="00D3749A" w:rsidP="00065622">
    <w:pPr>
      <w:pStyle w:val="Footer"/>
      <w:jc w:val="center"/>
    </w:pPr>
  </w:p>
  <w:p w14:paraId="49BD43C8" w14:textId="77777777" w:rsidR="00D3749A" w:rsidRDefault="00D37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7898" w14:textId="77777777" w:rsidR="00D3749A" w:rsidRDefault="00D3749A" w:rsidP="00D3749A">
      <w:r>
        <w:separator/>
      </w:r>
    </w:p>
  </w:footnote>
  <w:footnote w:type="continuationSeparator" w:id="0">
    <w:p w14:paraId="2D7168D7" w14:textId="77777777" w:rsidR="00D3749A" w:rsidRDefault="00D3749A" w:rsidP="00D3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5812"/>
      <w:gridCol w:w="2268"/>
    </w:tblGrid>
    <w:tr w:rsidR="00065622" w14:paraId="3955082D" w14:textId="77777777" w:rsidTr="00C07A5C">
      <w:tc>
        <w:tcPr>
          <w:tcW w:w="2376" w:type="dxa"/>
        </w:tcPr>
        <w:p w14:paraId="71079D87" w14:textId="77777777" w:rsidR="00065622" w:rsidRDefault="00065622" w:rsidP="00C07A5C">
          <w:pPr>
            <w:rPr>
              <w:lang w:val="lv-LV"/>
            </w:rPr>
          </w:pPr>
          <w:r>
            <w:rPr>
              <w:lang w:val="lv-LV"/>
            </w:rPr>
            <w:t xml:space="preserve">SIA „Jelgavas poliklīnika” laboratorija                                                                          </w:t>
          </w:r>
        </w:p>
      </w:tc>
      <w:tc>
        <w:tcPr>
          <w:tcW w:w="5812" w:type="dxa"/>
          <w:vAlign w:val="center"/>
        </w:tcPr>
        <w:p w14:paraId="4C332C58" w14:textId="77777777" w:rsidR="00065622" w:rsidRDefault="00065622" w:rsidP="00065622">
          <w:pPr>
            <w:jc w:val="center"/>
            <w:rPr>
              <w:b/>
              <w:bCs/>
              <w:noProof/>
              <w:sz w:val="24"/>
              <w:szCs w:val="28"/>
              <w:lang w:val="lv-LV"/>
            </w:rPr>
          </w:pPr>
          <w:r w:rsidRPr="00065622">
            <w:rPr>
              <w:b/>
              <w:bCs/>
              <w:noProof/>
              <w:sz w:val="24"/>
              <w:szCs w:val="28"/>
              <w:lang w:val="lv-LV"/>
            </w:rPr>
            <w:t xml:space="preserve">Informācija pacientiem </w:t>
          </w:r>
        </w:p>
        <w:p w14:paraId="6238FFD0" w14:textId="77777777" w:rsidR="00065622" w:rsidRPr="00065622" w:rsidRDefault="00065622" w:rsidP="00065622">
          <w:pPr>
            <w:jc w:val="center"/>
            <w:rPr>
              <w:b/>
              <w:bCs/>
              <w:noProof/>
              <w:sz w:val="24"/>
              <w:szCs w:val="28"/>
              <w:lang w:val="lv-LV"/>
            </w:rPr>
          </w:pPr>
          <w:r w:rsidRPr="00065622">
            <w:rPr>
              <w:b/>
              <w:bCs/>
              <w:noProof/>
              <w:sz w:val="24"/>
              <w:szCs w:val="28"/>
              <w:lang w:val="lv-LV"/>
            </w:rPr>
            <w:t>par paraugu savākšanu un nodošanu laboratorijā</w:t>
          </w:r>
        </w:p>
      </w:tc>
      <w:tc>
        <w:tcPr>
          <w:tcW w:w="2268" w:type="dxa"/>
        </w:tcPr>
        <w:p w14:paraId="3FBAB238" w14:textId="77777777" w:rsidR="00065622" w:rsidRDefault="008C6ADF" w:rsidP="00C07A5C">
          <w:pPr>
            <w:jc w:val="right"/>
            <w:rPr>
              <w:lang w:val="lv-LV"/>
            </w:rPr>
          </w:pPr>
          <w:r>
            <w:rPr>
              <w:lang w:val="lv-LV"/>
            </w:rPr>
            <w:t>19-</w:t>
          </w:r>
          <w:r w:rsidR="00476ADA">
            <w:rPr>
              <w:lang w:val="lv-LV"/>
            </w:rPr>
            <w:t xml:space="preserve">4. </w:t>
          </w:r>
          <w:r w:rsidR="00065622">
            <w:rPr>
              <w:lang w:val="lv-LV"/>
            </w:rPr>
            <w:t>pielikums,</w:t>
          </w:r>
        </w:p>
        <w:p w14:paraId="7853D825" w14:textId="77777777" w:rsidR="00065622" w:rsidRDefault="008C6ADF" w:rsidP="00C07A5C">
          <w:pPr>
            <w:jc w:val="right"/>
            <w:rPr>
              <w:lang w:val="lv-LV"/>
            </w:rPr>
          </w:pPr>
          <w:r>
            <w:rPr>
              <w:lang w:val="lv-LV"/>
            </w:rPr>
            <w:t>01.04.2020</w:t>
          </w:r>
          <w:r w:rsidR="00065622">
            <w:rPr>
              <w:lang w:val="lv-LV"/>
            </w:rPr>
            <w:t>., V</w:t>
          </w:r>
          <w:r w:rsidR="00685D5F">
            <w:rPr>
              <w:lang w:val="lv-LV"/>
            </w:rPr>
            <w:t>ers-</w:t>
          </w:r>
          <w:r>
            <w:rPr>
              <w:lang w:val="lv-LV"/>
            </w:rPr>
            <w:t>2</w:t>
          </w:r>
        </w:p>
        <w:p w14:paraId="4398006C" w14:textId="77777777" w:rsidR="00065622" w:rsidRPr="00C07A5C" w:rsidRDefault="00065622" w:rsidP="00C07A5C">
          <w:pPr>
            <w:pStyle w:val="Footer"/>
            <w:jc w:val="right"/>
          </w:pPr>
          <w:r w:rsidRPr="00E73741">
            <w:rPr>
              <w:noProof/>
              <w:lang w:val="lv-LV"/>
            </w:rPr>
            <w:fldChar w:fldCharType="begin"/>
          </w:r>
          <w:r w:rsidRPr="00E73741">
            <w:rPr>
              <w:noProof/>
              <w:lang w:val="lv-LV"/>
            </w:rPr>
            <w:instrText xml:space="preserve"> PAGE </w:instrText>
          </w:r>
          <w:r w:rsidRPr="00E73741">
            <w:rPr>
              <w:noProof/>
              <w:lang w:val="lv-LV"/>
            </w:rPr>
            <w:fldChar w:fldCharType="separate"/>
          </w:r>
          <w:r w:rsidR="008C6ADF">
            <w:rPr>
              <w:noProof/>
              <w:lang w:val="lv-LV"/>
            </w:rPr>
            <w:t>2</w:t>
          </w:r>
          <w:r w:rsidRPr="00E73741">
            <w:rPr>
              <w:noProof/>
              <w:lang w:val="lv-LV"/>
            </w:rPr>
            <w:fldChar w:fldCharType="end"/>
          </w:r>
          <w:r>
            <w:rPr>
              <w:noProof/>
              <w:lang w:val="lv-LV"/>
            </w:rPr>
            <w:t>. lapa no</w:t>
          </w:r>
          <w:r w:rsidRPr="00E73741">
            <w:rPr>
              <w:noProof/>
              <w:lang w:val="lv-LV"/>
            </w:rPr>
            <w:t xml:space="preserve"> </w:t>
          </w:r>
          <w:r w:rsidRPr="00E73741">
            <w:rPr>
              <w:noProof/>
              <w:lang w:val="lv-LV"/>
            </w:rPr>
            <w:fldChar w:fldCharType="begin"/>
          </w:r>
          <w:r w:rsidRPr="00E73741">
            <w:rPr>
              <w:noProof/>
              <w:lang w:val="lv-LV"/>
            </w:rPr>
            <w:instrText xml:space="preserve"> NUMPAGES  </w:instrText>
          </w:r>
          <w:r w:rsidRPr="00E73741">
            <w:rPr>
              <w:noProof/>
              <w:lang w:val="lv-LV"/>
            </w:rPr>
            <w:fldChar w:fldCharType="separate"/>
          </w:r>
          <w:r w:rsidR="008C6ADF">
            <w:rPr>
              <w:noProof/>
              <w:lang w:val="lv-LV"/>
            </w:rPr>
            <w:t>2</w:t>
          </w:r>
          <w:r w:rsidRPr="00E73741">
            <w:rPr>
              <w:noProof/>
              <w:lang w:val="lv-LV"/>
            </w:rPr>
            <w:fldChar w:fldCharType="end"/>
          </w:r>
        </w:p>
      </w:tc>
    </w:tr>
  </w:tbl>
  <w:p w14:paraId="0E277121" w14:textId="77777777" w:rsidR="00D3749A" w:rsidRPr="00C07A5C" w:rsidRDefault="00D3749A" w:rsidP="00065622">
    <w:pPr>
      <w:rPr>
        <w:b/>
        <w:bCs/>
        <w:noProof/>
        <w:sz w:val="16"/>
        <w:szCs w:val="16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51C"/>
    <w:multiLevelType w:val="hybridMultilevel"/>
    <w:tmpl w:val="EC66C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09D"/>
    <w:multiLevelType w:val="hybridMultilevel"/>
    <w:tmpl w:val="549699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D87"/>
    <w:multiLevelType w:val="hybridMultilevel"/>
    <w:tmpl w:val="8416D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97892"/>
    <w:multiLevelType w:val="hybridMultilevel"/>
    <w:tmpl w:val="F0D24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64D7"/>
    <w:multiLevelType w:val="hybridMultilevel"/>
    <w:tmpl w:val="94028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5746"/>
    <w:multiLevelType w:val="hybridMultilevel"/>
    <w:tmpl w:val="D48CB3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EFC"/>
    <w:multiLevelType w:val="hybridMultilevel"/>
    <w:tmpl w:val="6588B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A014B"/>
    <w:multiLevelType w:val="hybridMultilevel"/>
    <w:tmpl w:val="A6709D94"/>
    <w:lvl w:ilvl="0" w:tplc="CAE0AE00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0947"/>
    <w:multiLevelType w:val="hybridMultilevel"/>
    <w:tmpl w:val="39303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5AEA"/>
    <w:multiLevelType w:val="hybridMultilevel"/>
    <w:tmpl w:val="7C0AF3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753D6"/>
    <w:multiLevelType w:val="hybridMultilevel"/>
    <w:tmpl w:val="25D82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6A02"/>
    <w:multiLevelType w:val="hybridMultilevel"/>
    <w:tmpl w:val="BBF8C2D8"/>
    <w:lvl w:ilvl="0" w:tplc="CAE0AE0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1953"/>
    <w:multiLevelType w:val="hybridMultilevel"/>
    <w:tmpl w:val="5AA6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ED"/>
    <w:rsid w:val="00051EAF"/>
    <w:rsid w:val="00065622"/>
    <w:rsid w:val="00467BED"/>
    <w:rsid w:val="00476ADA"/>
    <w:rsid w:val="00685D5F"/>
    <w:rsid w:val="006F7B8A"/>
    <w:rsid w:val="00761F64"/>
    <w:rsid w:val="00770C07"/>
    <w:rsid w:val="007A6418"/>
    <w:rsid w:val="008C6ADF"/>
    <w:rsid w:val="00A17505"/>
    <w:rsid w:val="00A85F61"/>
    <w:rsid w:val="00B204F8"/>
    <w:rsid w:val="00BA2130"/>
    <w:rsid w:val="00C07A5C"/>
    <w:rsid w:val="00CA14BC"/>
    <w:rsid w:val="00D3749A"/>
    <w:rsid w:val="00F1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  <w14:docId w14:val="0C709BC0"/>
  <w15:docId w15:val="{BD44F4EF-60BD-408D-89AE-5A5E0E3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213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130"/>
    <w:rPr>
      <w:rFonts w:ascii="Courier New" w:hAnsi="Courier New"/>
      <w:noProof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130"/>
    <w:rPr>
      <w:rFonts w:ascii="Courier New" w:eastAsia="Times New Roman" w:hAnsi="Courier New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7A6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4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5D50-E69B-4D62-9E4A-978F515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2020-04-23T23:32:00Z</cp:lastPrinted>
  <dcterms:created xsi:type="dcterms:W3CDTF">2020-04-20T07:00:00Z</dcterms:created>
  <dcterms:modified xsi:type="dcterms:W3CDTF">2020-04-23T23:32:00Z</dcterms:modified>
</cp:coreProperties>
</file>